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981" w:rsidRPr="0040297F" w:rsidRDefault="00D05981">
      <w:pPr>
        <w:spacing w:before="240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40297F">
        <w:rPr>
          <w:b/>
          <w:bCs/>
          <w:sz w:val="24"/>
          <w:szCs w:val="24"/>
        </w:rPr>
        <w:t>Сообщение</w:t>
      </w:r>
    </w:p>
    <w:p w:rsidR="00D61BD9" w:rsidRPr="00200211" w:rsidRDefault="00F67169" w:rsidP="00D61BD9">
      <w:pPr>
        <w:ind w:left="1134" w:right="1134"/>
        <w:jc w:val="center"/>
        <w:rPr>
          <w:sz w:val="22"/>
          <w:szCs w:val="22"/>
        </w:rPr>
      </w:pPr>
      <w:r w:rsidRPr="00F67169">
        <w:rPr>
          <w:b/>
          <w:bCs/>
          <w:sz w:val="22"/>
          <w:szCs w:val="22"/>
        </w:rPr>
        <w:t xml:space="preserve">о существенном факте о </w:t>
      </w:r>
      <w:r w:rsidR="009F4857" w:rsidRPr="009F4857">
        <w:rPr>
          <w:b/>
          <w:bCs/>
          <w:sz w:val="22"/>
          <w:szCs w:val="22"/>
        </w:rPr>
        <w:t>возобновлении эмиссии ценных бумаг</w:t>
      </w:r>
      <w:r w:rsidR="009F4857" w:rsidRPr="00DC5B0D">
        <w:rPr>
          <w:rFonts w:ascii="Arial" w:hAnsi="Arial" w:cs="Arial"/>
          <w:color w:val="000000"/>
          <w:sz w:val="18"/>
          <w:szCs w:val="18"/>
        </w:rPr>
        <w:t> </w:t>
      </w:r>
      <w:r w:rsidR="009F4857" w:rsidRPr="00DC5B0D">
        <w:rPr>
          <w:rFonts w:ascii="Arial" w:hAnsi="Arial" w:cs="Arial"/>
          <w:color w:val="000000"/>
          <w:sz w:val="18"/>
          <w:szCs w:val="1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D05981" w:rsidRPr="004029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79" w:type="dxa"/>
            <w:gridSpan w:val="2"/>
          </w:tcPr>
          <w:p w:rsidR="00D05981" w:rsidRPr="0040297F" w:rsidRDefault="00D05981">
            <w:pPr>
              <w:jc w:val="center"/>
              <w:rPr>
                <w:sz w:val="24"/>
                <w:szCs w:val="24"/>
              </w:rPr>
            </w:pPr>
            <w:r w:rsidRPr="0040297F">
              <w:rPr>
                <w:sz w:val="24"/>
                <w:szCs w:val="24"/>
              </w:rPr>
              <w:t>1. Общие сведения</w:t>
            </w:r>
          </w:p>
        </w:tc>
      </w:tr>
      <w:tr w:rsidR="00D05981" w:rsidRPr="0040297F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6347CF" w:rsidRDefault="00D05981">
            <w:pPr>
              <w:ind w:left="57" w:right="57"/>
              <w:jc w:val="both"/>
              <w:rPr>
                <w:szCs w:val="24"/>
              </w:rPr>
            </w:pPr>
            <w:r w:rsidRPr="006347CF">
              <w:rPr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D05981" w:rsidRPr="006347CF" w:rsidRDefault="00D3360C" w:rsidP="00CB36E6">
            <w:pPr>
              <w:ind w:left="57" w:right="57"/>
              <w:jc w:val="both"/>
              <w:rPr>
                <w:b/>
                <w:i/>
                <w:szCs w:val="24"/>
              </w:rPr>
            </w:pPr>
            <w:r w:rsidRPr="006347CF">
              <w:rPr>
                <w:b/>
                <w:i/>
                <w:szCs w:val="24"/>
              </w:rPr>
              <w:t>Открытое акционерное общество Московский металлургический завод «Серп и Молот»</w:t>
            </w:r>
          </w:p>
        </w:tc>
      </w:tr>
      <w:tr w:rsidR="00D05981" w:rsidRPr="0040297F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6347CF" w:rsidRDefault="00D05981">
            <w:pPr>
              <w:ind w:left="57" w:right="57"/>
              <w:jc w:val="both"/>
              <w:rPr>
                <w:szCs w:val="24"/>
              </w:rPr>
            </w:pPr>
            <w:r w:rsidRPr="006347CF">
              <w:rPr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D05981" w:rsidRPr="006347CF" w:rsidRDefault="00D3360C">
            <w:pPr>
              <w:ind w:left="57" w:right="57"/>
              <w:jc w:val="both"/>
              <w:rPr>
                <w:b/>
                <w:i/>
                <w:szCs w:val="24"/>
              </w:rPr>
            </w:pPr>
            <w:r w:rsidRPr="006347CF">
              <w:rPr>
                <w:b/>
                <w:i/>
                <w:szCs w:val="24"/>
              </w:rPr>
              <w:t>ОАО «СиМ СТ»</w:t>
            </w:r>
          </w:p>
        </w:tc>
      </w:tr>
      <w:tr w:rsidR="00D05981" w:rsidRPr="0040297F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6347CF" w:rsidRDefault="00D05981">
            <w:pPr>
              <w:ind w:left="57" w:right="57"/>
              <w:jc w:val="both"/>
              <w:rPr>
                <w:szCs w:val="24"/>
              </w:rPr>
            </w:pPr>
            <w:r w:rsidRPr="006347CF">
              <w:rPr>
                <w:szCs w:val="24"/>
              </w:rPr>
              <w:t>1.3. Место нахождения эмитента</w:t>
            </w:r>
          </w:p>
        </w:tc>
        <w:tc>
          <w:tcPr>
            <w:tcW w:w="5046" w:type="dxa"/>
          </w:tcPr>
          <w:p w:rsidR="00D05981" w:rsidRPr="006347CF" w:rsidRDefault="005C6D07">
            <w:pPr>
              <w:ind w:left="57" w:right="57"/>
              <w:jc w:val="both"/>
              <w:rPr>
                <w:b/>
                <w:i/>
                <w:szCs w:val="24"/>
              </w:rPr>
            </w:pPr>
            <w:r w:rsidRPr="006347CF">
              <w:rPr>
                <w:b/>
                <w:i/>
                <w:szCs w:val="24"/>
              </w:rPr>
              <w:t>1</w:t>
            </w:r>
            <w:r w:rsidR="00D3360C" w:rsidRPr="006347CF">
              <w:rPr>
                <w:b/>
                <w:i/>
                <w:szCs w:val="24"/>
              </w:rPr>
              <w:t xml:space="preserve">11033, г. Москва, </w:t>
            </w:r>
            <w:r w:rsidR="00893C64" w:rsidRPr="006347CF">
              <w:rPr>
                <w:b/>
                <w:i/>
                <w:szCs w:val="24"/>
              </w:rPr>
              <w:t xml:space="preserve">ул. </w:t>
            </w:r>
            <w:r w:rsidR="00D3360C" w:rsidRPr="006347CF">
              <w:rPr>
                <w:b/>
                <w:i/>
                <w:szCs w:val="24"/>
              </w:rPr>
              <w:t>Золоторожский вал, д. 11</w:t>
            </w:r>
          </w:p>
        </w:tc>
      </w:tr>
      <w:tr w:rsidR="00D05981" w:rsidRPr="0040297F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6347CF" w:rsidRDefault="00D05981">
            <w:pPr>
              <w:ind w:left="57" w:right="57"/>
              <w:jc w:val="both"/>
              <w:rPr>
                <w:szCs w:val="24"/>
              </w:rPr>
            </w:pPr>
            <w:r w:rsidRPr="006347CF">
              <w:rPr>
                <w:szCs w:val="24"/>
              </w:rPr>
              <w:t>1.4. ОГРН эмитента</w:t>
            </w:r>
          </w:p>
        </w:tc>
        <w:tc>
          <w:tcPr>
            <w:tcW w:w="5046" w:type="dxa"/>
          </w:tcPr>
          <w:p w:rsidR="00D05981" w:rsidRPr="006347CF" w:rsidRDefault="00D3360C">
            <w:pPr>
              <w:ind w:left="57" w:right="57"/>
              <w:jc w:val="both"/>
              <w:rPr>
                <w:b/>
                <w:i/>
                <w:szCs w:val="24"/>
              </w:rPr>
            </w:pPr>
            <w:r w:rsidRPr="006347CF">
              <w:rPr>
                <w:b/>
                <w:i/>
                <w:szCs w:val="24"/>
              </w:rPr>
              <w:t>1027700045185</w:t>
            </w:r>
          </w:p>
        </w:tc>
      </w:tr>
      <w:tr w:rsidR="00D05981" w:rsidRPr="0040297F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6347CF" w:rsidRDefault="00D05981">
            <w:pPr>
              <w:ind w:left="57" w:right="57"/>
              <w:jc w:val="both"/>
              <w:rPr>
                <w:szCs w:val="24"/>
              </w:rPr>
            </w:pPr>
            <w:r w:rsidRPr="006347CF">
              <w:rPr>
                <w:szCs w:val="24"/>
              </w:rPr>
              <w:t>1.5. ИНН эмитента</w:t>
            </w:r>
          </w:p>
        </w:tc>
        <w:tc>
          <w:tcPr>
            <w:tcW w:w="5046" w:type="dxa"/>
          </w:tcPr>
          <w:p w:rsidR="00D05981" w:rsidRPr="006347CF" w:rsidRDefault="00D3360C">
            <w:pPr>
              <w:ind w:left="57" w:right="57"/>
              <w:jc w:val="both"/>
              <w:rPr>
                <w:b/>
                <w:i/>
                <w:szCs w:val="24"/>
              </w:rPr>
            </w:pPr>
            <w:r w:rsidRPr="006347CF">
              <w:rPr>
                <w:b/>
                <w:i/>
                <w:szCs w:val="24"/>
              </w:rPr>
              <w:t>7722024564</w:t>
            </w:r>
          </w:p>
        </w:tc>
      </w:tr>
      <w:tr w:rsidR="00D05981" w:rsidRPr="0040297F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6347CF" w:rsidRDefault="00D05981">
            <w:pPr>
              <w:ind w:left="57" w:right="57"/>
              <w:jc w:val="both"/>
              <w:rPr>
                <w:szCs w:val="24"/>
              </w:rPr>
            </w:pPr>
            <w:r w:rsidRPr="006347CF">
              <w:rPr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D05981" w:rsidRPr="006347CF" w:rsidRDefault="00D3360C">
            <w:pPr>
              <w:ind w:left="57" w:right="57"/>
              <w:jc w:val="both"/>
              <w:rPr>
                <w:b/>
                <w:i/>
                <w:szCs w:val="24"/>
              </w:rPr>
            </w:pPr>
            <w:r w:rsidRPr="006347CF">
              <w:rPr>
                <w:b/>
                <w:i/>
                <w:szCs w:val="24"/>
              </w:rPr>
              <w:t>00946-А</w:t>
            </w:r>
          </w:p>
        </w:tc>
      </w:tr>
      <w:tr w:rsidR="00D05981" w:rsidRPr="0040297F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6347CF" w:rsidRDefault="00D05981">
            <w:pPr>
              <w:ind w:left="57" w:right="57"/>
              <w:jc w:val="both"/>
              <w:rPr>
                <w:szCs w:val="24"/>
              </w:rPr>
            </w:pPr>
            <w:r w:rsidRPr="006347CF">
              <w:rPr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D05981" w:rsidRPr="006347CF" w:rsidRDefault="00ED1644" w:rsidP="00D05981">
            <w:pPr>
              <w:ind w:right="57"/>
              <w:jc w:val="both"/>
              <w:rPr>
                <w:b/>
                <w:i/>
                <w:szCs w:val="24"/>
              </w:rPr>
            </w:pPr>
            <w:hyperlink r:id="rId8" w:history="1">
              <w:r w:rsidRPr="006347CF">
                <w:rPr>
                  <w:rStyle w:val="a7"/>
                  <w:b/>
                  <w:i/>
                  <w:szCs w:val="24"/>
                  <w:lang w:val="en-US"/>
                </w:rPr>
                <w:t>http</w:t>
              </w:r>
              <w:r w:rsidRPr="006347CF">
                <w:rPr>
                  <w:rStyle w:val="a7"/>
                  <w:b/>
                  <w:i/>
                  <w:szCs w:val="24"/>
                </w:rPr>
                <w:t>://</w:t>
              </w:r>
              <w:r w:rsidRPr="006347CF">
                <w:rPr>
                  <w:rStyle w:val="a7"/>
                  <w:b/>
                  <w:i/>
                  <w:szCs w:val="24"/>
                  <w:lang w:val="en-US"/>
                </w:rPr>
                <w:t>www</w:t>
              </w:r>
              <w:r w:rsidRPr="006347CF">
                <w:rPr>
                  <w:rStyle w:val="a7"/>
                  <w:b/>
                  <w:i/>
                  <w:szCs w:val="24"/>
                </w:rPr>
                <w:t>.</w:t>
              </w:r>
              <w:r w:rsidRPr="006347CF">
                <w:rPr>
                  <w:rStyle w:val="a7"/>
                  <w:b/>
                  <w:i/>
                  <w:szCs w:val="24"/>
                  <w:lang w:val="en-US"/>
                </w:rPr>
                <w:t>e</w:t>
              </w:r>
              <w:r w:rsidRPr="006347CF">
                <w:rPr>
                  <w:rStyle w:val="a7"/>
                  <w:b/>
                  <w:i/>
                  <w:szCs w:val="24"/>
                </w:rPr>
                <w:t>-</w:t>
              </w:r>
              <w:r w:rsidRPr="006347CF">
                <w:rPr>
                  <w:rStyle w:val="a7"/>
                  <w:b/>
                  <w:i/>
                  <w:szCs w:val="24"/>
                  <w:lang w:val="en-US"/>
                </w:rPr>
                <w:t>disclosure</w:t>
              </w:r>
              <w:r w:rsidRPr="006347CF">
                <w:rPr>
                  <w:rStyle w:val="a7"/>
                  <w:b/>
                  <w:i/>
                  <w:szCs w:val="24"/>
                </w:rPr>
                <w:t>.</w:t>
              </w:r>
              <w:r w:rsidRPr="006347CF">
                <w:rPr>
                  <w:rStyle w:val="a7"/>
                  <w:b/>
                  <w:i/>
                  <w:szCs w:val="24"/>
                  <w:lang w:val="en-US"/>
                </w:rPr>
                <w:t>ru</w:t>
              </w:r>
              <w:r w:rsidRPr="006347CF">
                <w:rPr>
                  <w:rStyle w:val="a7"/>
                  <w:b/>
                  <w:i/>
                  <w:szCs w:val="24"/>
                </w:rPr>
                <w:t>/</w:t>
              </w:r>
              <w:r w:rsidRPr="006347CF">
                <w:rPr>
                  <w:rStyle w:val="a7"/>
                  <w:b/>
                  <w:i/>
                  <w:szCs w:val="24"/>
                  <w:lang w:val="en-US"/>
                </w:rPr>
                <w:t>portal</w:t>
              </w:r>
              <w:r w:rsidRPr="006347CF">
                <w:rPr>
                  <w:rStyle w:val="a7"/>
                  <w:b/>
                  <w:i/>
                  <w:szCs w:val="24"/>
                </w:rPr>
                <w:t>/</w:t>
              </w:r>
              <w:r w:rsidRPr="006347CF">
                <w:rPr>
                  <w:rStyle w:val="a7"/>
                  <w:b/>
                  <w:i/>
                  <w:szCs w:val="24"/>
                  <w:lang w:val="en-US"/>
                </w:rPr>
                <w:t>company</w:t>
              </w:r>
              <w:r w:rsidRPr="006347CF">
                <w:rPr>
                  <w:rStyle w:val="a7"/>
                  <w:b/>
                  <w:i/>
                  <w:szCs w:val="24"/>
                </w:rPr>
                <w:t>.</w:t>
              </w:r>
              <w:r w:rsidRPr="006347CF">
                <w:rPr>
                  <w:rStyle w:val="a7"/>
                  <w:b/>
                  <w:i/>
                  <w:szCs w:val="24"/>
                  <w:lang w:val="en-US"/>
                </w:rPr>
                <w:t>aspx</w:t>
              </w:r>
              <w:r w:rsidRPr="006347CF">
                <w:rPr>
                  <w:rStyle w:val="a7"/>
                  <w:b/>
                  <w:i/>
                  <w:szCs w:val="24"/>
                </w:rPr>
                <w:t>?</w:t>
              </w:r>
              <w:r w:rsidRPr="006347CF">
                <w:rPr>
                  <w:rStyle w:val="a7"/>
                  <w:b/>
                  <w:i/>
                  <w:szCs w:val="24"/>
                  <w:lang w:val="en-US"/>
                </w:rPr>
                <w:t>id</w:t>
              </w:r>
              <w:r w:rsidRPr="006347CF">
                <w:rPr>
                  <w:rStyle w:val="a7"/>
                  <w:b/>
                  <w:i/>
                  <w:szCs w:val="24"/>
                </w:rPr>
                <w:t>=1849</w:t>
              </w:r>
            </w:hyperlink>
          </w:p>
          <w:p w:rsidR="00ED1644" w:rsidRPr="006347CF" w:rsidRDefault="00CB36E6" w:rsidP="00D05981">
            <w:pPr>
              <w:ind w:right="57"/>
              <w:jc w:val="both"/>
              <w:rPr>
                <w:b/>
                <w:i/>
                <w:szCs w:val="24"/>
              </w:rPr>
            </w:pPr>
            <w:hyperlink r:id="rId9" w:history="1">
              <w:r w:rsidRPr="006347CF">
                <w:rPr>
                  <w:rStyle w:val="a7"/>
                  <w:b/>
                  <w:i/>
                  <w:szCs w:val="24"/>
                  <w:lang w:val="en-US"/>
                </w:rPr>
                <w:t>http</w:t>
              </w:r>
              <w:r w:rsidRPr="006347CF">
                <w:rPr>
                  <w:rStyle w:val="a7"/>
                  <w:b/>
                  <w:i/>
                  <w:szCs w:val="24"/>
                </w:rPr>
                <w:t>://</w:t>
              </w:r>
              <w:r w:rsidRPr="006347CF">
                <w:rPr>
                  <w:rStyle w:val="a7"/>
                  <w:b/>
                  <w:i/>
                  <w:szCs w:val="24"/>
                  <w:lang w:val="en-US"/>
                </w:rPr>
                <w:t>www</w:t>
              </w:r>
              <w:r w:rsidRPr="006347CF">
                <w:rPr>
                  <w:rStyle w:val="a7"/>
                  <w:b/>
                  <w:i/>
                  <w:szCs w:val="24"/>
                </w:rPr>
                <w:t>.</w:t>
              </w:r>
              <w:r w:rsidRPr="006347CF">
                <w:rPr>
                  <w:rStyle w:val="a7"/>
                  <w:b/>
                  <w:i/>
                  <w:szCs w:val="24"/>
                  <w:lang w:val="en-US"/>
                </w:rPr>
                <w:t>sim</w:t>
              </w:r>
              <w:r w:rsidRPr="006347CF">
                <w:rPr>
                  <w:rStyle w:val="a7"/>
                  <w:b/>
                  <w:i/>
                  <w:szCs w:val="24"/>
                </w:rPr>
                <w:t>-</w:t>
              </w:r>
              <w:r w:rsidRPr="006347CF">
                <w:rPr>
                  <w:rStyle w:val="a7"/>
                  <w:b/>
                  <w:i/>
                  <w:szCs w:val="24"/>
                  <w:lang w:val="en-US"/>
                </w:rPr>
                <w:t>st</w:t>
              </w:r>
              <w:r w:rsidRPr="006347CF">
                <w:rPr>
                  <w:rStyle w:val="a7"/>
                  <w:b/>
                  <w:i/>
                  <w:szCs w:val="24"/>
                </w:rPr>
                <w:t>.</w:t>
              </w:r>
              <w:r w:rsidRPr="006347CF">
                <w:rPr>
                  <w:rStyle w:val="a7"/>
                  <w:b/>
                  <w:i/>
                  <w:szCs w:val="24"/>
                  <w:lang w:val="en-US"/>
                </w:rPr>
                <w:t>com</w:t>
              </w:r>
              <w:r w:rsidRPr="006347CF">
                <w:rPr>
                  <w:rStyle w:val="a7"/>
                  <w:b/>
                  <w:i/>
                  <w:szCs w:val="24"/>
                </w:rPr>
                <w:t>/</w:t>
              </w:r>
              <w:r w:rsidRPr="006347CF">
                <w:rPr>
                  <w:rStyle w:val="a7"/>
                  <w:b/>
                  <w:i/>
                  <w:szCs w:val="24"/>
                  <w:lang w:val="en-US"/>
                </w:rPr>
                <w:t>okom</w:t>
              </w:r>
              <w:r w:rsidRPr="006347CF">
                <w:rPr>
                  <w:rStyle w:val="a7"/>
                  <w:b/>
                  <w:i/>
                  <w:szCs w:val="24"/>
                </w:rPr>
                <w:t>.</w:t>
              </w:r>
              <w:r w:rsidRPr="006347CF">
                <w:rPr>
                  <w:rStyle w:val="a7"/>
                  <w:b/>
                  <w:i/>
                  <w:szCs w:val="24"/>
                  <w:lang w:val="en-US"/>
                </w:rPr>
                <w:t>htm</w:t>
              </w:r>
            </w:hyperlink>
          </w:p>
        </w:tc>
      </w:tr>
    </w:tbl>
    <w:p w:rsidR="00D05981" w:rsidRPr="0040297F" w:rsidRDefault="00D0598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D05981" w:rsidRPr="0040297F">
        <w:tblPrEx>
          <w:tblCellMar>
            <w:top w:w="0" w:type="dxa"/>
            <w:bottom w:w="0" w:type="dxa"/>
          </w:tblCellMar>
        </w:tblPrEx>
        <w:tc>
          <w:tcPr>
            <w:tcW w:w="9979" w:type="dxa"/>
          </w:tcPr>
          <w:p w:rsidR="00D05981" w:rsidRPr="0040297F" w:rsidRDefault="00D05981">
            <w:pPr>
              <w:jc w:val="center"/>
              <w:rPr>
                <w:sz w:val="24"/>
                <w:szCs w:val="24"/>
              </w:rPr>
            </w:pPr>
            <w:r w:rsidRPr="0040297F">
              <w:rPr>
                <w:sz w:val="24"/>
                <w:szCs w:val="24"/>
              </w:rPr>
              <w:t>2. Содержание сообщения</w:t>
            </w:r>
          </w:p>
        </w:tc>
      </w:tr>
      <w:tr w:rsidR="00D05981" w:rsidRPr="0040297F" w:rsidTr="003257E1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9979" w:type="dxa"/>
          </w:tcPr>
          <w:p w:rsidR="006558D0" w:rsidRPr="006347CF" w:rsidRDefault="009F4857" w:rsidP="006558D0">
            <w:pPr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F">
              <w:rPr>
                <w:rFonts w:ascii="Arial" w:hAnsi="Arial" w:cs="Arial"/>
                <w:color w:val="000000"/>
                <w:sz w:val="18"/>
                <w:szCs w:val="18"/>
              </w:rPr>
              <w:t>2.1. Вид, категория (тип), серия и иные идентификационные признаки ценных бумаг: акции обыкновенные именные бездокументарные. </w:t>
            </w:r>
            <w:r w:rsidRPr="006347CF">
              <w:rPr>
                <w:rFonts w:ascii="Arial" w:hAnsi="Arial" w:cs="Arial"/>
                <w:color w:val="000000"/>
                <w:sz w:val="18"/>
                <w:szCs w:val="18"/>
              </w:rPr>
              <w:br/>
              <w:t>2.2. Срок погашения (для облигаций и опционов эмитента): не указывается для данного вида ценных бумаг.</w:t>
            </w:r>
            <w:r w:rsidRPr="006347CF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2.3. Государственный регистрационный номер дополнительного выпуска ценных бумаг и дата государственной регистрации: </w:t>
            </w:r>
            <w:r w:rsidR="00091226" w:rsidRPr="006347CF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="00091226" w:rsidRPr="006347C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1-03-00946-А-001D, 06.08.</w:t>
            </w:r>
            <w:r w:rsidR="00091226" w:rsidRPr="00997814">
              <w:rPr>
                <w:rFonts w:ascii="Arial" w:hAnsi="Arial" w:cs="Arial"/>
                <w:color w:val="000000"/>
                <w:sz w:val="18"/>
                <w:szCs w:val="18"/>
              </w:rPr>
              <w:t>2015 г.</w:t>
            </w:r>
            <w:r w:rsidR="00997814" w:rsidRPr="00997814">
              <w:rPr>
                <w:rFonts w:ascii="Arial" w:hAnsi="Arial" w:cs="Arial"/>
                <w:color w:val="000000"/>
                <w:sz w:val="18"/>
                <w:szCs w:val="18"/>
              </w:rPr>
              <w:t>, ISIN RU000A0JVP54</w:t>
            </w:r>
            <w:r w:rsidR="00091226" w:rsidRPr="006347CF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6347CF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2.4. Наименование регистрирующего органа, осуществившего государственную регистрацию дополнительного выпуска ценных бумаг: </w:t>
            </w:r>
            <w:r w:rsidR="00091226" w:rsidRPr="006347CF">
              <w:rPr>
                <w:rFonts w:ascii="Arial" w:hAnsi="Arial" w:cs="Arial"/>
                <w:color w:val="000000"/>
                <w:sz w:val="18"/>
                <w:szCs w:val="18"/>
              </w:rPr>
              <w:t>Банк России</w:t>
            </w:r>
          </w:p>
          <w:p w:rsidR="00091226" w:rsidRPr="006347CF" w:rsidRDefault="009F4857" w:rsidP="006558D0">
            <w:pPr>
              <w:tabs>
                <w:tab w:val="left" w:pos="284"/>
                <w:tab w:val="left" w:pos="709"/>
              </w:tabs>
              <w:jc w:val="both"/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6347CF">
              <w:rPr>
                <w:rFonts w:ascii="Arial" w:hAnsi="Arial" w:cs="Arial"/>
                <w:color w:val="000000"/>
                <w:sz w:val="18"/>
                <w:szCs w:val="18"/>
              </w:rPr>
              <w:t xml:space="preserve">2.5. Количество размещаемых ценных бумаг и номинальная стоимость (если наличие номинальной стоимости предусмотрено законодательством Российской Федерации) каждой ценной бумаги: </w:t>
            </w:r>
            <w:r w:rsidR="00091226" w:rsidRPr="006347CF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="00091226" w:rsidRPr="006347C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3 000 000 (три миллиона) штук номинальной стоимостью 500 рублей каждая.</w:t>
            </w:r>
            <w:r w:rsidR="00091226" w:rsidRPr="006347CF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6347CF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2.6. </w:t>
            </w:r>
            <w:r w:rsidR="00091226" w:rsidRPr="006347C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Способ размещения ценных бумаг, а в случае размещения ценных бумаг посредством закрытой подписки также круг потенциальных приобретателей ценных бумаг:</w:t>
            </w:r>
            <w:r w:rsidR="00091226" w:rsidRPr="006347CF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="00091226" w:rsidRPr="006347CF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091226" w:rsidRPr="006347C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Способ размещения: закрытая подписка.</w:t>
            </w:r>
            <w:r w:rsidR="00091226" w:rsidRPr="006347CF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="00091226" w:rsidRPr="006347CF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091226" w:rsidRPr="006347C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Круг потенциальных приобретателей ценных бумаг: ОБЩЕСТВО С ОГРАНИЧЕННОЙ ОТВЕТСТВЕННОСТЬЮ «МЕТА СТ» (ОГРН 5147746384660)</w:t>
            </w:r>
            <w:r w:rsidRPr="006347CF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091226" w:rsidRPr="006347C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2.7. Срок размещения ценных бумаг или порядок его определения:</w:t>
            </w:r>
            <w:r w:rsidR="00091226" w:rsidRPr="006347CF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="00091226" w:rsidRPr="006347CF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091226" w:rsidRPr="006347C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Порядок определения даты начала размещения:</w:t>
            </w:r>
            <w:r w:rsidR="00091226" w:rsidRPr="006347CF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="00091226" w:rsidRPr="006347CF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091226" w:rsidRPr="006347C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В случае, если Уведомление о возможности осуществления преимущественного права приобретения размещаемых Акций (далее также – «Уведомление») будет осуществляться путем направления заказными письмами или путем вручения под роспись, датой начала размещения Акций будет являться следующий день с даты направления и/или вручения Уведомления. При этом во избежание ситуации с неопределенностью даты начала размещения Акций уведомление лиц, имеющих преимущественное право приобретения размещаемых дополнительных Акций, о возможности осуществления указанного права (направление заказных писем, вручение под роспись) будет произведено Эмитентом в одну дату.</w:t>
            </w:r>
            <w:r w:rsidR="00091226" w:rsidRPr="006347CF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="00091226" w:rsidRPr="006347CF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091226" w:rsidRPr="006347C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В случае, если Уведомление будет доводиться до сведения акционеров путем опубликования Уведомления в газете «Труд» и размещения на сайте Эмитента в сети Интернет - http://www.sim-st.com, датой начала размещения Акций будет являться следующий день с даты опубликования Уведомления в указанных источниках. При этом во избежание ситуации с неопределенностью даты начала размещения Акций Уведомление должно быть опубликовано Эмитентом в газете «Труд» и на сайте Эмитента в сети Интернет - http://www.sim-st.com в одну дату.</w:t>
            </w:r>
            <w:r w:rsidR="00091226" w:rsidRPr="006347CF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="00091226" w:rsidRPr="006347CF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091226" w:rsidRPr="006347C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Порядок определения даты окончания размещения:</w:t>
            </w:r>
            <w:r w:rsidR="00091226" w:rsidRPr="006347CF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="00091226" w:rsidRPr="006347CF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091226" w:rsidRPr="006347C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Датой окончания размещения Акций Эмитента является более ранняя из следующих дат:</w:t>
            </w:r>
            <w:r w:rsidR="00091226" w:rsidRPr="006347CF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="00091226" w:rsidRPr="006347CF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091226" w:rsidRPr="006347C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- 71 (семьдесят первый) день с даты начала размещения, если больший срок не будет определен уполномоченным органом управления Эмитента до Даты начала размещения Акций и указан в сообщении о дате начала размещения ценных бумаг путем указания на определенную календарную дату или на порядок ее установления посредством отсчета определенного периода (дней, месяцев) с момента наступления определенного события, которое неизбежно должно наступить;</w:t>
            </w:r>
            <w:r w:rsidR="00091226" w:rsidRPr="006347CF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="00091226" w:rsidRPr="006347CF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091226" w:rsidRPr="006347C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- дата размещения последней Акции дополнительного выпуска;</w:t>
            </w:r>
            <w:r w:rsidR="00091226" w:rsidRPr="006347CF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="00091226" w:rsidRPr="006347CF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091226" w:rsidRPr="006347C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При этом Дата окончания размещения не может быть позднее, чем через один год с даты государственной регистрации дополнительного выпуска Акций. Эмитент вправе продлить указанный срок путем внесения соответствующих изменений в Решение о дополнительном выпуске Акций в порядке, установленном действующим законодательством. При этом каждое продление срока размещения Акций не может составлять более одного года, а общий срок размещения Акций с учетом его продления – более трех лет с даты государственной регистрации их дополнительного выпуска.</w:t>
            </w:r>
            <w:r w:rsidR="00091226" w:rsidRPr="006347CF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:rsidR="00255F04" w:rsidRPr="006347CF" w:rsidRDefault="009F4857" w:rsidP="00255F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6347CF">
              <w:rPr>
                <w:rFonts w:ascii="Arial" w:hAnsi="Arial" w:cs="Arial"/>
                <w:color w:val="000000"/>
                <w:sz w:val="18"/>
                <w:szCs w:val="18"/>
              </w:rPr>
              <w:t>2.8. Дата окончания размещения ценных бумаг: </w:t>
            </w:r>
            <w:r w:rsidRPr="006347CF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255F04" w:rsidRPr="006347C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Датой окончания размещения Акций Эмитента является более ранняя из следующих дат:</w:t>
            </w:r>
          </w:p>
          <w:p w:rsidR="00255F04" w:rsidRPr="006347CF" w:rsidRDefault="00255F04" w:rsidP="00255F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6347C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- 71 (семьдесят первый) день с даты начала размещения, если больший срок не будет определен уполномоченным органом управления Эмитента до Даты начала размещения Акций и указан в сообщении о дате начала размещения ценных бумаг путем указания на определенную календарную дату или на порядок ее установления посредством отсчета определенного периода (дней, месяцев) с момента наступления определенного события, которое неизбежно должно наступить;</w:t>
            </w:r>
          </w:p>
          <w:p w:rsidR="00255F04" w:rsidRPr="006347CF" w:rsidRDefault="00255F04" w:rsidP="00255F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6347C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- дата размещения последней Акции дополнительного выпуска;</w:t>
            </w:r>
          </w:p>
          <w:p w:rsidR="00255F04" w:rsidRPr="006347CF" w:rsidRDefault="00255F04" w:rsidP="00255F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6347C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При этом Дата окончания размещения не может быть позднее, чем через один год с даты государственной регистрации дополнительного выпуска Акций. Эмитент вправе продлить указанный срок путем внесения соответствующих изменений в Решение о дополнительном выпуске Акций в порядке, установленном действующим законодательством. При этом каждое продление срока размещения Акций не может составлять более одного года, а </w:t>
            </w:r>
            <w:r w:rsidRPr="006347C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lastRenderedPageBreak/>
              <w:t>общий срок размещения Акций с учетом его продления – более трех лет с даты государственной регистрации их дополнительного выпуска.</w:t>
            </w:r>
          </w:p>
          <w:p w:rsidR="00255F04" w:rsidRPr="006347CF" w:rsidRDefault="00255F04" w:rsidP="00255F0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6347C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Срок размещения ценных бумаг определяется указанием на даты раскрытия какой-либо информации о выпуске ценных бумаг.</w:t>
            </w:r>
          </w:p>
          <w:p w:rsidR="00255F04" w:rsidRPr="006347CF" w:rsidRDefault="00255F04" w:rsidP="00255F04">
            <w:pPr>
              <w:widowControl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6347C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Порядок раскрытия такой информации:</w:t>
            </w:r>
          </w:p>
          <w:p w:rsidR="00255F04" w:rsidRPr="006347CF" w:rsidRDefault="00255F04" w:rsidP="00255F04">
            <w:pPr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6347C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О Дате начала размещения Эмитент объявляет после государственной регистрации дополнительного выпуска Акций. Размещение Акций начинается не ранее даты, с которой Эмитент предоставляет доступ к Проспекту ценных бумаг путем опубликования текста Проспекта ценных бумаг.</w:t>
            </w:r>
          </w:p>
          <w:p w:rsidR="00255F04" w:rsidRPr="006347CF" w:rsidRDefault="00255F04" w:rsidP="00255F04">
            <w:pPr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6347C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Информация о государственной регистрации дополнительного выпуска Акций и порядке доступа к информации, содержащейся в Проспекте ценных бумаг, публикуется Эмитентом в порядке и сроки, указанные в п. 11 Решения о дополнительном выпуске Акций и п. 8.11 Проспекта ценных бумаг.</w:t>
            </w:r>
          </w:p>
          <w:p w:rsidR="00255F04" w:rsidRPr="006347CF" w:rsidRDefault="00255F04" w:rsidP="00255F04">
            <w:pPr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6347C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Эмитент публикует сообщение о Дате начала размещения в следующие сроки:</w:t>
            </w:r>
          </w:p>
          <w:p w:rsidR="00255F04" w:rsidRPr="006347CF" w:rsidRDefault="00255F04" w:rsidP="00255F04">
            <w:pPr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6347C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- в ленте новостей одного из информационных агентств, уполномоченных в соответствии с законодательством Российской Федерации на проведение действий по раскрытию информации на рынке ценных бумаг (на момент утверждения Решения о дополнительном выпуске Акций Эмитент заключил договор только со следующим агентством: ЗАО «Интерфакс»), далее по тексту – «лента новостей» – не позднее, чем за 1 день до Даты начала размещения;</w:t>
            </w:r>
          </w:p>
          <w:p w:rsidR="00255F04" w:rsidRPr="006347CF" w:rsidRDefault="00255F04" w:rsidP="00255F04">
            <w:pPr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6347C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- на странице в сети «Интернет», предоставленной Эмитенту каким-либо информационным агентством, уполномоченным в соответствии с законодательством Российской Федерации на проведение действий по раскрытию информации на рынке ценных бумаг (на момент утверждения Решения о дополнительном выпуске: http://www.e-disclosure.ru/portal/company.aspx?id=1849), и на странице Эмитента в сети Интернет по адресу </w:t>
            </w:r>
            <w:hyperlink r:id="rId10" w:history="1">
              <w:r w:rsidRPr="006347CF">
                <w:rPr>
                  <w:rFonts w:ascii="Arial" w:hAnsi="Arial" w:cs="Arial"/>
                  <w:color w:val="000000"/>
                  <w:sz w:val="18"/>
                  <w:szCs w:val="18"/>
                  <w:shd w:val="clear" w:color="auto" w:fill="FFFFFF"/>
                </w:rPr>
                <w:t>http://www.sim-st.com/okom.htm</w:t>
              </w:r>
            </w:hyperlink>
            <w:r w:rsidRPr="006347C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или по иному адресу в случае изменения в установленном законодательством порядке адреса страницы в сети Интернет, используемой Эмитентом для раскрытия информации (далее совместно данные страницы именуются «Страница в сети Интернет»), – не позднее, чем за 1 день до Даты начала размещения.</w:t>
            </w:r>
          </w:p>
          <w:p w:rsidR="003333AA" w:rsidRPr="002D2678" w:rsidRDefault="009F4857" w:rsidP="002D2678">
            <w:pPr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7CF">
              <w:rPr>
                <w:rFonts w:ascii="Arial" w:hAnsi="Arial" w:cs="Arial"/>
                <w:color w:val="000000"/>
                <w:sz w:val="18"/>
                <w:szCs w:val="18"/>
              </w:rPr>
              <w:t>Датой</w:t>
            </w:r>
            <w:r w:rsidR="00255F04" w:rsidRPr="006347CF">
              <w:rPr>
                <w:rFonts w:ascii="Arial" w:hAnsi="Arial" w:cs="Arial"/>
                <w:color w:val="000000"/>
                <w:sz w:val="18"/>
                <w:szCs w:val="18"/>
              </w:rPr>
              <w:t xml:space="preserve"> фактического</w:t>
            </w:r>
            <w:r w:rsidRPr="006347CF">
              <w:rPr>
                <w:rFonts w:ascii="Arial" w:hAnsi="Arial" w:cs="Arial"/>
                <w:color w:val="000000"/>
                <w:sz w:val="18"/>
                <w:szCs w:val="18"/>
              </w:rPr>
              <w:t xml:space="preserve"> окончания размещения является </w:t>
            </w:r>
            <w:r w:rsidR="00255F04" w:rsidRPr="006347CF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="00255F04" w:rsidRPr="006347C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«04» августа 2016 г.</w:t>
            </w:r>
            <w:r w:rsidR="00255F04" w:rsidRPr="006347CF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6347CF">
              <w:rPr>
                <w:rFonts w:ascii="Arial" w:hAnsi="Arial" w:cs="Arial"/>
                <w:color w:val="000000"/>
                <w:sz w:val="18"/>
                <w:szCs w:val="18"/>
              </w:rPr>
              <w:br/>
              <w:t>2.9. Цена размещения ценных бумаг или порядок ее определения: </w:t>
            </w:r>
            <w:r w:rsidRPr="006347CF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A02A58" w:rsidRPr="006347C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Цена размещения акций, в том числе для лиц, имеющих преимущественное право их приобретения, в рамках осуществления ими указанного преимущественного права, составляет 1 565,79 рублей семьдесят девять копеек за одну акцию.</w:t>
            </w:r>
            <w:r w:rsidR="00A02A58" w:rsidRPr="006347CF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6347CF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2.10. Форма оплаты размещенных ценных бумаг: </w:t>
            </w:r>
            <w:r w:rsidR="00A02A58" w:rsidRPr="006347C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акции оплачиваются денежными средствами в рублях Российской Федерации в безналичной форме путем их перечисления на расчётный счет эмитента.</w:t>
            </w:r>
            <w:r w:rsidR="00A02A58" w:rsidRPr="006347CF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6347CF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2.11. Дата, с которой была приостановлена эмиссия ценных бумаг: </w:t>
            </w:r>
            <w:r w:rsidR="00A02A58" w:rsidRPr="006347C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15 сентября 2016 года.</w:t>
            </w:r>
            <w:r w:rsidRPr="006347CF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2.12. Наименование регистрирующего органа, принявшего решение о приостановлении эмиссии ценных бумаг: </w:t>
            </w:r>
            <w:r w:rsidR="00A02A58" w:rsidRPr="006347C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Банк России.</w:t>
            </w:r>
            <w:r w:rsidR="00A02A58" w:rsidRPr="006347CF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6347CF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2.13. Основания приостановления эмиссии ценных бумаг: </w:t>
            </w:r>
            <w:r w:rsidR="00C036F3" w:rsidRPr="006347CF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="00C036F3" w:rsidRPr="006347C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Банк России 15.09.2016 принял решение о приостановлении эмиссии обыкновенных именных бездокументарных акций открытого акционерного общества Московского металлургического завода «Серп и Молот» (г. Москва), размещенных путем закрытой подписки, государственный регистрационный номер дополнительного выпуска 1-03-00946-А-001D</w:t>
            </w:r>
            <w:r w:rsidRPr="006347CF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  <w:r w:rsidRPr="006347CF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2.14. Дата, с которой эмиссия ценных бумаг возобновляется: </w:t>
            </w:r>
            <w:r w:rsidR="002D2678" w:rsidRPr="006347CF"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  <w:r w:rsidRPr="006347C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D2678" w:rsidRPr="006347CF">
              <w:rPr>
                <w:rFonts w:ascii="Arial" w:hAnsi="Arial" w:cs="Arial"/>
                <w:color w:val="000000"/>
                <w:sz w:val="18"/>
                <w:szCs w:val="18"/>
              </w:rPr>
              <w:t>июня</w:t>
            </w:r>
            <w:r w:rsidRPr="006347CF">
              <w:rPr>
                <w:rFonts w:ascii="Arial" w:hAnsi="Arial" w:cs="Arial"/>
                <w:color w:val="000000"/>
                <w:sz w:val="18"/>
                <w:szCs w:val="18"/>
              </w:rPr>
              <w:t xml:space="preserve"> 2017 г.;</w:t>
            </w:r>
            <w:r w:rsidRPr="006347CF">
              <w:rPr>
                <w:rFonts w:ascii="Arial" w:hAnsi="Arial" w:cs="Arial"/>
                <w:color w:val="000000"/>
                <w:sz w:val="18"/>
                <w:szCs w:val="18"/>
              </w:rPr>
              <w:br/>
              <w:t>2.15. Наименование регистрирующего органа, принявшего решение о возобновлении эмиссии ценных бумаг:</w:t>
            </w:r>
            <w:r w:rsidR="00C036F3" w:rsidRPr="006347CF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Банк России</w:t>
            </w:r>
            <w:r w:rsidRPr="006347CF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  <w:r w:rsidRPr="006347CF">
              <w:rPr>
                <w:rFonts w:ascii="Arial" w:hAnsi="Arial" w:cs="Arial"/>
                <w:color w:val="000000"/>
                <w:sz w:val="18"/>
                <w:szCs w:val="18"/>
              </w:rPr>
              <w:br/>
              <w:t>2.16. Основания возобновления эмиссии ценных бумаг: Устранение эмитентом нарушений, выявленных регистрирующим органом при рассмотрении документов, представленных для государственной регистрации отчета об итогах дополнительного выпуска ценных бумаг;</w:t>
            </w:r>
            <w:r w:rsidRPr="006347CF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2.17. Дата получения эмитентом письменного уведомления регистрирующего органа о возобновлении эмиссии ценных бумаг: Информация о принятии регистрирующим органам решения о возобновлении эмиссии опубликована на странице регистрирующего органа в сети Интернет </w:t>
            </w:r>
            <w:r w:rsidR="002D2678" w:rsidRPr="006347CF"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  <w:r w:rsidRPr="006347C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D2678" w:rsidRPr="006347CF">
              <w:rPr>
                <w:rFonts w:ascii="Arial" w:hAnsi="Arial" w:cs="Arial"/>
                <w:color w:val="000000"/>
                <w:sz w:val="18"/>
                <w:szCs w:val="18"/>
              </w:rPr>
              <w:t>июня</w:t>
            </w:r>
            <w:r w:rsidRPr="006347CF">
              <w:rPr>
                <w:rFonts w:ascii="Arial" w:hAnsi="Arial" w:cs="Arial"/>
                <w:color w:val="000000"/>
                <w:sz w:val="18"/>
                <w:szCs w:val="18"/>
              </w:rPr>
              <w:t xml:space="preserve"> 2017 г.;</w:t>
            </w:r>
            <w:r w:rsidRPr="006347CF">
              <w:rPr>
                <w:rFonts w:ascii="Arial" w:hAnsi="Arial" w:cs="Arial"/>
                <w:color w:val="000000"/>
                <w:sz w:val="18"/>
                <w:szCs w:val="18"/>
              </w:rPr>
              <w:br/>
              <w:t>2.18. Указание на прекращение действия ограничений, связанных с приостановлением эмиссии ценных бумаг: В связи с принятием регистрирующим органам решения о возобновлении эмиссии ценных бумаг, действие ограничений, связанных с приостановлением эмиссии ценных бумаг, прекращается.</w:t>
            </w:r>
            <w:r w:rsidRPr="00DC5B0D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</w:tbl>
    <w:p w:rsidR="00D05981" w:rsidRPr="0040297F" w:rsidRDefault="00D05981" w:rsidP="00847A23">
      <w:pPr>
        <w:jc w:val="both"/>
        <w:rPr>
          <w:sz w:val="24"/>
          <w:szCs w:val="24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27"/>
        <w:gridCol w:w="368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D05981" w:rsidRPr="0040297F" w:rsidTr="00BD0816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Pr="0040297F" w:rsidRDefault="00D05981" w:rsidP="00847A23">
            <w:pPr>
              <w:jc w:val="both"/>
              <w:rPr>
                <w:sz w:val="24"/>
                <w:szCs w:val="24"/>
              </w:rPr>
            </w:pPr>
            <w:r w:rsidRPr="0040297F">
              <w:rPr>
                <w:sz w:val="24"/>
                <w:szCs w:val="24"/>
              </w:rPr>
              <w:t>3. Подпись</w:t>
            </w:r>
          </w:p>
        </w:tc>
      </w:tr>
      <w:tr w:rsidR="00D05981" w:rsidRPr="0040297F" w:rsidTr="00BD0816">
        <w:tblPrEx>
          <w:tblCellMar>
            <w:top w:w="0" w:type="dxa"/>
            <w:bottom w:w="0" w:type="dxa"/>
          </w:tblCellMar>
        </w:tblPrEx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Pr="0040297F" w:rsidRDefault="00D05981" w:rsidP="00847A23">
            <w:pPr>
              <w:ind w:left="57"/>
              <w:jc w:val="both"/>
              <w:rPr>
                <w:sz w:val="24"/>
                <w:szCs w:val="24"/>
              </w:rPr>
            </w:pPr>
            <w:r w:rsidRPr="0040297F">
              <w:rPr>
                <w:sz w:val="24"/>
                <w:szCs w:val="24"/>
              </w:rPr>
              <w:t>3.1</w:t>
            </w:r>
            <w:r w:rsidR="0020695B" w:rsidRPr="0040297F">
              <w:rPr>
                <w:sz w:val="24"/>
                <w:szCs w:val="24"/>
              </w:rPr>
              <w:t xml:space="preserve">. </w:t>
            </w:r>
            <w:r w:rsidR="00DE7077" w:rsidRPr="0040297F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40297F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40297F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40297F" w:rsidRDefault="00DE7077" w:rsidP="00847A23">
            <w:pPr>
              <w:jc w:val="both"/>
              <w:rPr>
                <w:sz w:val="24"/>
                <w:szCs w:val="24"/>
              </w:rPr>
            </w:pPr>
            <w:r w:rsidRPr="0040297F">
              <w:rPr>
                <w:sz w:val="24"/>
                <w:szCs w:val="24"/>
              </w:rPr>
              <w:t>Травников Е.П</w:t>
            </w:r>
            <w:r w:rsidR="001628D5" w:rsidRPr="0040297F">
              <w:rPr>
                <w:sz w:val="24"/>
                <w:szCs w:val="24"/>
              </w:rPr>
              <w:t>.</w:t>
            </w:r>
            <w:r w:rsidRPr="004029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Pr="0040297F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  <w:tr w:rsidR="00D05981" w:rsidRPr="0040297F" w:rsidTr="00BD0816">
        <w:tblPrEx>
          <w:tblCellMar>
            <w:top w:w="0" w:type="dxa"/>
            <w:bottom w:w="0" w:type="dxa"/>
          </w:tblCellMar>
        </w:tblPrEx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5981" w:rsidRPr="0040297F" w:rsidRDefault="00DE7077" w:rsidP="00847A23">
            <w:pPr>
              <w:ind w:left="57"/>
              <w:jc w:val="both"/>
              <w:rPr>
                <w:sz w:val="24"/>
                <w:szCs w:val="24"/>
              </w:rPr>
            </w:pPr>
            <w:r w:rsidRPr="0040297F">
              <w:rPr>
                <w:sz w:val="24"/>
                <w:szCs w:val="24"/>
              </w:rPr>
              <w:t>ОАО «СиМ СТ»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40297F" w:rsidRDefault="00D05981" w:rsidP="00847A23">
            <w:pPr>
              <w:jc w:val="both"/>
              <w:rPr>
                <w:sz w:val="24"/>
                <w:szCs w:val="24"/>
              </w:rPr>
            </w:pPr>
            <w:r w:rsidRPr="0040297F">
              <w:rPr>
                <w:sz w:val="24"/>
                <w:szCs w:val="24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40297F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40297F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981" w:rsidRPr="0040297F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  <w:tr w:rsidR="00D05981" w:rsidRPr="0040297F" w:rsidTr="00BD0816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Pr="0040297F" w:rsidRDefault="00D05981" w:rsidP="00847A23">
            <w:pPr>
              <w:spacing w:before="240"/>
              <w:ind w:left="57"/>
              <w:jc w:val="both"/>
              <w:rPr>
                <w:sz w:val="24"/>
                <w:szCs w:val="24"/>
              </w:rPr>
            </w:pPr>
            <w:r w:rsidRPr="0040297F">
              <w:rPr>
                <w:sz w:val="24"/>
                <w:szCs w:val="24"/>
              </w:rPr>
              <w:t>3.2. Дата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40297F" w:rsidRDefault="00D05981" w:rsidP="00847A23">
            <w:pPr>
              <w:jc w:val="both"/>
              <w:rPr>
                <w:sz w:val="24"/>
                <w:szCs w:val="24"/>
              </w:rPr>
            </w:pPr>
            <w:r w:rsidRPr="0040297F">
              <w:rPr>
                <w:sz w:val="24"/>
                <w:szCs w:val="24"/>
              </w:rPr>
              <w:t>“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40297F" w:rsidRDefault="006347CF" w:rsidP="002537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40297F" w:rsidRDefault="00D05981" w:rsidP="00847A23">
            <w:pPr>
              <w:jc w:val="both"/>
              <w:rPr>
                <w:sz w:val="24"/>
                <w:szCs w:val="24"/>
              </w:rPr>
            </w:pPr>
            <w:r w:rsidRPr="0040297F"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40297F" w:rsidRDefault="00FA04F6" w:rsidP="00847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40297F" w:rsidRDefault="00D05981" w:rsidP="00847A23">
            <w:pPr>
              <w:jc w:val="both"/>
              <w:rPr>
                <w:sz w:val="24"/>
                <w:szCs w:val="24"/>
              </w:rPr>
            </w:pPr>
            <w:r w:rsidRPr="0040297F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40297F" w:rsidRDefault="00DE7077" w:rsidP="002537E7">
            <w:pPr>
              <w:jc w:val="both"/>
              <w:rPr>
                <w:sz w:val="24"/>
                <w:szCs w:val="24"/>
              </w:rPr>
            </w:pPr>
            <w:r w:rsidRPr="0040297F">
              <w:rPr>
                <w:sz w:val="24"/>
                <w:szCs w:val="24"/>
              </w:rPr>
              <w:t>1</w:t>
            </w:r>
            <w:r w:rsidR="002537E7">
              <w:rPr>
                <w:sz w:val="24"/>
                <w:szCs w:val="24"/>
              </w:rPr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40297F" w:rsidRDefault="00D05981" w:rsidP="00847A23">
            <w:pPr>
              <w:ind w:left="57"/>
              <w:jc w:val="both"/>
              <w:rPr>
                <w:sz w:val="24"/>
                <w:szCs w:val="24"/>
              </w:rPr>
            </w:pPr>
            <w:r w:rsidRPr="0040297F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40297F" w:rsidRDefault="00D05981" w:rsidP="00847A23">
            <w:pPr>
              <w:jc w:val="both"/>
              <w:rPr>
                <w:sz w:val="24"/>
                <w:szCs w:val="24"/>
              </w:rPr>
            </w:pPr>
            <w:r w:rsidRPr="0040297F">
              <w:rPr>
                <w:sz w:val="24"/>
                <w:szCs w:val="24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Pr="0040297F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  <w:tr w:rsidR="00D05981" w:rsidRPr="0040297F" w:rsidTr="00BD0816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Pr="0040297F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</w:tbl>
    <w:p w:rsidR="00D05981" w:rsidRDefault="00D05981" w:rsidP="00847A23">
      <w:pPr>
        <w:jc w:val="both"/>
        <w:rPr>
          <w:sz w:val="24"/>
          <w:szCs w:val="24"/>
        </w:rPr>
      </w:pPr>
    </w:p>
    <w:p w:rsidR="00761D8E" w:rsidRDefault="00761D8E" w:rsidP="00847A23">
      <w:pPr>
        <w:jc w:val="both"/>
        <w:rPr>
          <w:sz w:val="24"/>
          <w:szCs w:val="24"/>
        </w:rPr>
      </w:pPr>
    </w:p>
    <w:sectPr w:rsidR="00761D8E" w:rsidSect="00200211">
      <w:pgSz w:w="11906" w:h="16838"/>
      <w:pgMar w:top="568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AD7" w:rsidRDefault="00880AD7">
      <w:r>
        <w:separator/>
      </w:r>
    </w:p>
  </w:endnote>
  <w:endnote w:type="continuationSeparator" w:id="0">
    <w:p w:rsidR="00880AD7" w:rsidRDefault="00880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AD7" w:rsidRDefault="00880AD7">
      <w:r>
        <w:separator/>
      </w:r>
    </w:p>
  </w:footnote>
  <w:footnote w:type="continuationSeparator" w:id="0">
    <w:p w:rsidR="00880AD7" w:rsidRDefault="00880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1161F"/>
    <w:multiLevelType w:val="hybridMultilevel"/>
    <w:tmpl w:val="9AF8820E"/>
    <w:lvl w:ilvl="0" w:tplc="E042F41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44"/>
    <w:rsid w:val="00060B6C"/>
    <w:rsid w:val="00091226"/>
    <w:rsid w:val="000B40FB"/>
    <w:rsid w:val="000B4151"/>
    <w:rsid w:val="000E08C5"/>
    <w:rsid w:val="001628D5"/>
    <w:rsid w:val="00165370"/>
    <w:rsid w:val="00171FB1"/>
    <w:rsid w:val="001920DA"/>
    <w:rsid w:val="001E126E"/>
    <w:rsid w:val="001E2925"/>
    <w:rsid w:val="00200211"/>
    <w:rsid w:val="0020695B"/>
    <w:rsid w:val="00233F7A"/>
    <w:rsid w:val="00242F28"/>
    <w:rsid w:val="002537E7"/>
    <w:rsid w:val="00253C4D"/>
    <w:rsid w:val="00255F04"/>
    <w:rsid w:val="002709AC"/>
    <w:rsid w:val="00282879"/>
    <w:rsid w:val="002B2F2D"/>
    <w:rsid w:val="002B6AA1"/>
    <w:rsid w:val="002C23BB"/>
    <w:rsid w:val="002D2678"/>
    <w:rsid w:val="00305206"/>
    <w:rsid w:val="00311EC4"/>
    <w:rsid w:val="003257E1"/>
    <w:rsid w:val="003333AA"/>
    <w:rsid w:val="00342FE3"/>
    <w:rsid w:val="003972B5"/>
    <w:rsid w:val="0040297F"/>
    <w:rsid w:val="00403A25"/>
    <w:rsid w:val="004A372C"/>
    <w:rsid w:val="004E6D2A"/>
    <w:rsid w:val="004F1674"/>
    <w:rsid w:val="00540805"/>
    <w:rsid w:val="00555D43"/>
    <w:rsid w:val="0058067A"/>
    <w:rsid w:val="0058153B"/>
    <w:rsid w:val="00597D10"/>
    <w:rsid w:val="005C6D07"/>
    <w:rsid w:val="005E18C7"/>
    <w:rsid w:val="006347CF"/>
    <w:rsid w:val="006558D0"/>
    <w:rsid w:val="00661057"/>
    <w:rsid w:val="00686849"/>
    <w:rsid w:val="006D71AD"/>
    <w:rsid w:val="006F2B23"/>
    <w:rsid w:val="00725970"/>
    <w:rsid w:val="0073234B"/>
    <w:rsid w:val="007342BE"/>
    <w:rsid w:val="00742622"/>
    <w:rsid w:val="00761D8E"/>
    <w:rsid w:val="007719C5"/>
    <w:rsid w:val="007933A3"/>
    <w:rsid w:val="007B5522"/>
    <w:rsid w:val="00845954"/>
    <w:rsid w:val="00847A23"/>
    <w:rsid w:val="0086420C"/>
    <w:rsid w:val="00880AD7"/>
    <w:rsid w:val="008913D4"/>
    <w:rsid w:val="00893C64"/>
    <w:rsid w:val="008A49C0"/>
    <w:rsid w:val="008B2ABE"/>
    <w:rsid w:val="008E41F1"/>
    <w:rsid w:val="008F4643"/>
    <w:rsid w:val="0090569C"/>
    <w:rsid w:val="009429E6"/>
    <w:rsid w:val="00974A92"/>
    <w:rsid w:val="00997814"/>
    <w:rsid w:val="009A52F5"/>
    <w:rsid w:val="009C4B36"/>
    <w:rsid w:val="009F4857"/>
    <w:rsid w:val="00A02A58"/>
    <w:rsid w:val="00A07895"/>
    <w:rsid w:val="00A30407"/>
    <w:rsid w:val="00A30B6F"/>
    <w:rsid w:val="00AB3E61"/>
    <w:rsid w:val="00B01DCC"/>
    <w:rsid w:val="00B756BD"/>
    <w:rsid w:val="00B83DC1"/>
    <w:rsid w:val="00B94661"/>
    <w:rsid w:val="00BB4EB7"/>
    <w:rsid w:val="00BD0816"/>
    <w:rsid w:val="00BD4A65"/>
    <w:rsid w:val="00BE3F95"/>
    <w:rsid w:val="00BE6544"/>
    <w:rsid w:val="00C036F3"/>
    <w:rsid w:val="00C1092C"/>
    <w:rsid w:val="00C2282A"/>
    <w:rsid w:val="00C86476"/>
    <w:rsid w:val="00CB36E6"/>
    <w:rsid w:val="00CC294F"/>
    <w:rsid w:val="00D0118F"/>
    <w:rsid w:val="00D05981"/>
    <w:rsid w:val="00D20326"/>
    <w:rsid w:val="00D324C9"/>
    <w:rsid w:val="00D3360C"/>
    <w:rsid w:val="00D417CE"/>
    <w:rsid w:val="00D60EF8"/>
    <w:rsid w:val="00D61BD9"/>
    <w:rsid w:val="00D75D76"/>
    <w:rsid w:val="00DA5952"/>
    <w:rsid w:val="00DB63F2"/>
    <w:rsid w:val="00DC5B0D"/>
    <w:rsid w:val="00DE7077"/>
    <w:rsid w:val="00E0268A"/>
    <w:rsid w:val="00E72EEA"/>
    <w:rsid w:val="00E94ED1"/>
    <w:rsid w:val="00EC5C41"/>
    <w:rsid w:val="00ED1644"/>
    <w:rsid w:val="00F35257"/>
    <w:rsid w:val="00F533E9"/>
    <w:rsid w:val="00F67169"/>
    <w:rsid w:val="00F70FD4"/>
    <w:rsid w:val="00F8220E"/>
    <w:rsid w:val="00F87722"/>
    <w:rsid w:val="00F928A2"/>
    <w:rsid w:val="00FA04F6"/>
    <w:rsid w:val="00FC75CB"/>
    <w:rsid w:val="00FE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05981"/>
    <w:rPr>
      <w:rFonts w:cs="Times New Roman"/>
      <w:color w:val="0000FF" w:themeColor="hyperlink"/>
      <w:u w:val="single"/>
    </w:rPr>
  </w:style>
  <w:style w:type="paragraph" w:customStyle="1" w:styleId="ConsPlusNormal">
    <w:name w:val="ConsPlusNormal"/>
    <w:rsid w:val="00761D8E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customStyle="1" w:styleId="apple-converted-space">
    <w:name w:val="apple-converted-space"/>
    <w:rsid w:val="000912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05981"/>
    <w:rPr>
      <w:rFonts w:cs="Times New Roman"/>
      <w:color w:val="0000FF" w:themeColor="hyperlink"/>
      <w:u w:val="single"/>
    </w:rPr>
  </w:style>
  <w:style w:type="paragraph" w:customStyle="1" w:styleId="ConsPlusNormal">
    <w:name w:val="ConsPlusNormal"/>
    <w:rsid w:val="00761D8E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customStyle="1" w:styleId="apple-converted-space">
    <w:name w:val="apple-converted-space"/>
    <w:rsid w:val="00091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184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im-st.com/okom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m-st.com/okom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Погорельцев Игорь Владимирович</cp:lastModifiedBy>
  <cp:revision>2</cp:revision>
  <cp:lastPrinted>2011-12-08T11:40:00Z</cp:lastPrinted>
  <dcterms:created xsi:type="dcterms:W3CDTF">2017-06-13T06:17:00Z</dcterms:created>
  <dcterms:modified xsi:type="dcterms:W3CDTF">2017-06-13T06:17:00Z</dcterms:modified>
</cp:coreProperties>
</file>